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Image of Israel's Brutal Occupation U.S. Media Refused to Show</w:t>
      </w: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Harris Gershon     -     Tikkun Daily    -     Sept. 21, 2013</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Friday, Israeli soldiers threw sound grenades at a group of European diplomats trying to deliver emergency aid in the occupied territories, pulled a French diplomat, Marion Castaing, from a truck and threw her upon the ground.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force used by Israeli soldiers was against a group of diplomats from France, Britain, Spain, Ireland, Australia and the European Union's political office. It's the type of force that is used against Palestinians on a daily basis.    . .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---http://www.dailykos.com/story/2013/09/21/1240387/-The-Image-of-Israel-s-Brutal-Occupation-U-S-Media-Refused-to-Show</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Background: French diplomat Marion Castaing claimed she was violently thrown to the ground and abused by IDF soldiers. UN journalists at the scene supported her claims by publishing misleading pictures of the incident.</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important video was released, showing the IDF soldiers did not throw her to the ground nor did they abuse Castaing or anyone in her convoy. On the contrary, she and her associates tried to provoke the soldiers. At the 6:00 mark in this video, Castaing can be seen falling to the ground limply after exiting her vehicle, and not accepting the help of the IDF soldiers who tried to assist her. Later, she can be seen punching an IDF soldier at the 7:15 mark in this video. The EU condemned Israel for this event.</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http://www.virtualjerusalem.com/news.php?Itemid=10877</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Area C] many [Palestinians]   . . .   build in defiance of military orders and face having their homes flattened. During the first half of 2011, the Israeli authorities demolished 342 Palestinian-owned structures in Area C, making 656 people homeless, says the UN.</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---http://eappi.org/ar/news-events/ea-reports/r.html?tx_ttnews%5Btt_news%5D=15722&amp;tx_ttnews%5BbackPid%5D=4837</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Photo: French aid convoy diplomat dragged on ground by Israeli soldiers</w:t>
      </w: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Ali Abunimah     -     Sept. 20, 2013</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Israeli soldiers violently attacked EU diplomats and aid workers trying to deliver aid to Palestinians whose homes were demolished.</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http://electronicintifada.net/tags/khirbet-al-makhul</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Volunteers rebuild part of village demolished by Israel</w:t>
      </w: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Sept. 30, 2013</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Volunteers from 10 Palestinian grassroots organizations based in Ramallah and Nablus on Monday rebuilt two tents and two steel structures in Khirbet al-Makhoul which Israeli forces demolished on Sept. 16.</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Khirbet al-Makhoul is a hamlet in the Jordan Valley’s Tubas district housing about 120 Bedouins living in tents and handmade steel structures. Israeli forces stormed the small village on Sept. 16 and demolished it entirely.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Tubas Gov. Rabih al-Khandaqji applauded the volunteers and highlighted that an international organization funded part of the reconstruction job, which included usable remnants of the tents and steel structures. He said the deputy governor and other officials from the governor’s office were sent to the village to oversee the reconstruction process.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Ahmad Asaad, the deputy governor of Tubas, who also attended the voluntary work, highlighted that Israeli forces deployed heavily in the northern Jordan Valley in early morning hours in an attempt to prevent volunteers from reaching Khirbet al-Makhoul.</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the flying checkpoints, we managed to reach the village and build a number of tents and steel houses to shelter our citizens,” Asaad said.</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http://www.maannews.net/eng/ViewDetails.aspx?ID=634637</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32"/>
          <w:szCs w:val="32"/>
        </w:rPr>
      </w:pPr>
    </w:p>
    <w:p w:rsidR="00586C6C" w:rsidRDefault="00586C6C">
      <w:pPr>
        <w:widowControl w:val="0"/>
        <w:autoSpaceDE w:val="0"/>
        <w:autoSpaceDN w:val="0"/>
        <w:adjustRightInd w:val="0"/>
        <w:spacing w:after="0" w:line="240" w:lineRule="auto"/>
        <w:ind w:left="1296" w:right="1296"/>
        <w:rPr>
          <w:rFonts w:ascii="Times New Roman" w:hAnsi="Times New Roman" w:cs="Times New Roman"/>
          <w:color w:val="FF0000"/>
          <w:sz w:val="24"/>
          <w:szCs w:val="24"/>
        </w:rPr>
      </w:pPr>
    </w:p>
    <w:p w:rsidR="00586C6C" w:rsidRDefault="00586C6C">
      <w:pPr>
        <w:widowControl w:val="0"/>
        <w:autoSpaceDE w:val="0"/>
        <w:autoSpaceDN w:val="0"/>
        <w:adjustRightInd w:val="0"/>
        <w:spacing w:after="0" w:line="240" w:lineRule="auto"/>
        <w:ind w:left="1296" w:right="1296"/>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w:t>
      </w:r>
      <w:r>
        <w:rPr>
          <w:rFonts w:ascii="Times New Roman" w:hAnsi="Times New Roman" w:cs="Times New Roman"/>
          <w:color w:val="FF0000"/>
          <w:sz w:val="24"/>
          <w:szCs w:val="24"/>
        </w:rPr>
        <w:tab/>
        <w:t>{ These things referred to as houses or homes then, appear to be constructed in less than one day.</w:t>
      </w:r>
    </w:p>
    <w:p w:rsidR="00586C6C" w:rsidRDefault="00586C6C">
      <w:pPr>
        <w:widowControl w:val="0"/>
        <w:autoSpaceDE w:val="0"/>
        <w:autoSpaceDN w:val="0"/>
        <w:adjustRightInd w:val="0"/>
        <w:spacing w:after="0" w:line="240" w:lineRule="auto"/>
        <w:ind w:left="1296" w:right="1296"/>
        <w:rPr>
          <w:rFonts w:ascii="Times New Roman" w:hAnsi="Times New Roman" w:cs="Times New Roman"/>
          <w:color w:val="FF0000"/>
          <w:sz w:val="12"/>
          <w:szCs w:val="12"/>
        </w:rPr>
      </w:pPr>
    </w:p>
    <w:p w:rsidR="00586C6C" w:rsidRDefault="00586C6C">
      <w:pPr>
        <w:widowControl w:val="0"/>
        <w:autoSpaceDE w:val="0"/>
        <w:autoSpaceDN w:val="0"/>
        <w:adjustRightInd w:val="0"/>
        <w:spacing w:after="0" w:line="240" w:lineRule="auto"/>
        <w:ind w:left="1296" w:right="1296"/>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Question:   Of the things in the West Bank called houses or homes, that have been destroyed by the order of the Israeli government in the last three years, how many were built in less than one month, how many were built in less than two weeks, how many were built in less than one week, and how many were built in less than two days? }</w:t>
      </w: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Making People Invisible: Then They Came For the Bedouin</w:t>
      </w: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Oct. 16, 2013</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Last month, for the fourth time, Israel destroyed the Bedouin community of Khirbet al-Makhul in the occupied West Bank’s Jordan Valley, razing houses and displacing 120 people under a newly-approved Prawer Plan    . . .   “Bill on the Arrangement of Bedouin Settlement in the Negev”    . . .  </w:t>
      </w:r>
    </w:p>
    <w:p w:rsidR="00586C6C" w:rsidRDefault="00586C6C">
      <w:pPr>
        <w:widowControl w:val="0"/>
        <w:autoSpaceDE w:val="0"/>
        <w:autoSpaceDN w:val="0"/>
        <w:adjustRightInd w:val="0"/>
        <w:spacing w:after="0" w:line="240" w:lineRule="auto"/>
        <w:rPr>
          <w:rFonts w:ascii="Arial" w:hAnsi="Arial" w:cs="Arial"/>
          <w:sz w:val="12"/>
          <w:szCs w:val="12"/>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http://democracyinteractive.com/category/uncategorized/page/2</w:t>
      </w:r>
    </w:p>
    <w:p w:rsidR="00586C6C" w:rsidRDefault="00586C6C">
      <w:pPr>
        <w:widowControl w:val="0"/>
        <w:autoSpaceDE w:val="0"/>
        <w:autoSpaceDN w:val="0"/>
        <w:adjustRightInd w:val="0"/>
        <w:spacing w:after="0" w:line="240" w:lineRule="auto"/>
        <w:rPr>
          <w:rFonts w:ascii="Arial" w:hAnsi="Arial" w:cs="Arial"/>
          <w:sz w:val="40"/>
          <w:szCs w:val="4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 photos: Israeli forces raze Jordan Valley community</w:t>
      </w: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Dylan Collins   -  The Electronic Intifada    0  Oct. 9, 2013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Once home to 12 families, 16 children and a total of 58 structures, the village of Khirbet al-Makhul now lies in ruins.</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16 September an assortment of Israeli soldiers, border police and civil administration personnel oversaw the bulldozing of the Bedouin community of Khirbet al-Makhul in the north of the occupied West Bank’s Jordan Valley. The structures were razed, with Israeli high court approval, on the grounds that they were built without the required construction permits — permits that are nearly impossible to obtain.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community lies within Area C, the 60 percent of the West Bank under full Israeli civil and military control. The majority of the rural Palestinian villages in Area C, many of which are Bedouin communities, are similarly surrounded by Israeli installations and face a fate similar to that of Khirbet al-Makhul.</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20 September, a group of European diplomats attempted to deliver tents and portable shelters to the families still living in Khirbet al-Makhul. Upon their arrival, the diplomats and aid workers were met with violence by the Israeli army   . . . </w:t>
      </w: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---http://electronicintifada.net/content/photos-israeli-forces-raze-jordan-valley-community/12836</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Khirbet al-Makhul is located on land classified as Area C and has a population of approximately 60 people, most of whom dwell in residential structures built with zinc boards, wood and canvas. Despite the fact that Khirbet al-Makhul has been inhabited since 1967, its infrastructure is nonexistent - there are neither water or electricity networks, nor health centres or schools.</w:t>
      </w:r>
    </w:p>
    <w:p w:rsidR="00586C6C" w:rsidRDefault="00586C6C">
      <w:pPr>
        <w:widowControl w:val="0"/>
        <w:autoSpaceDE w:val="0"/>
        <w:autoSpaceDN w:val="0"/>
        <w:adjustRightInd w:val="0"/>
        <w:spacing w:after="0" w:line="240" w:lineRule="auto"/>
        <w:rPr>
          <w:rFonts w:ascii="Arial" w:hAnsi="Arial" w:cs="Arial"/>
          <w:sz w:val="12"/>
          <w:szCs w:val="12"/>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http://globalministries.org/news/mee/jai-an-eye-on-palestine-s.html</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Israeli soldiers manhandled the diplomats on Friday and seized tents and emergency aid they had been trying to give to Palestinians whose ramshackle homes in Khirbet al-Makhul in the Jordan Valley had been demolished by Israel days before.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Reuters reporter saw soldiers throw sound grenades at a group of diplomats, aid workers and local residents and yank a French diplomat out of the truck before driving it away during the aid seizure incident.</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http://www.ynetnews.com/articles/0,7340,L-4432297,00.html</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Last week, The Electronic Intifada published a photo story of Khirbet al-Makhul, a Palestinian community of 120 people in the occupied West Bank, demolished to make way for a live-fire training area for the Israeli army.</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---http://electronicintifada.net/blogs/ali-abunimah/rutgers-students-face-bias-probe-flyers-criticizing-israeli-home-demolitions</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Just who does Area C belong to?</w:t>
      </w:r>
      <w:r>
        <w:rPr>
          <w:rFonts w:ascii="Times New Roman" w:hAnsi="Times New Roman" w:cs="Times New Roman"/>
          <w:sz w:val="24"/>
          <w:szCs w:val="24"/>
        </w:rPr>
        <w:t xml:space="preserve"> </w:t>
      </w:r>
    </w:p>
    <w:p w:rsidR="00586C6C" w:rsidRDefault="00586C6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Jessica Montell     -     Nov. 21, 2011</w:t>
      </w:r>
    </w:p>
    <w:p w:rsidR="00586C6C" w:rsidRDefault="00586C6C">
      <w:pPr>
        <w:widowControl w:val="0"/>
        <w:autoSpaceDE w:val="0"/>
        <w:autoSpaceDN w:val="0"/>
        <w:adjustRightInd w:val="0"/>
        <w:spacing w:after="0" w:line="240" w:lineRule="auto"/>
        <w:rPr>
          <w:rFonts w:ascii="Arial" w:hAnsi="Arial" w:cs="Arial"/>
          <w:sz w:val="12"/>
          <w:szCs w:val="12"/>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Israel’s Civil Administration, responsible for running many aspects of the lives of West Bank Palestinians, has prepared a two-part plan for Palestinian communities in Area C. These are the areas of the West Bank which remained under complete Israeli control under the Oslo Accords.</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first stage of the plan, scheduled to begin in January 2012, some 20 communities living along the Jerusalem-Jericho road will be relocated to the Abu Dis site. This will affect some 2,300 people. The second stage is even more ambitious and will forcefully relocate some 25,000 people from the Jordan Valley and other parts of Area C. This is expected to take three to six years.</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Eighty percent of the Palestinians living in the Ma’aleh Adumim area are refugees from the Negev. Two-thirds are children. They are living now in temporary structures: tents and tin shacks. Their communities are not connected to the power grid and only half have running water.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Now the Civil Administration has come up with a proposal to move all of these communities to a site where they will receive building permits and be able to receive basic infrastructure and services.    . . .   This site is only 150 meters from the dump.   . . .    The Ministry determined that the dump will close in mid-2012 and that the site must be rehabilitated.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hard to imagine that this plan could be justified as advancing the communities’ welfare.    . . .    It is quite clear that the plan is not motivated by concern for the welfare of the residents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Half of the communities to be expelled are currently living in the area intended for the controversial E-1 plan   . . .  an expansion of Ma’aleh Adumim   . . .   Some 4,000 [Israeli] apartments are planned for E-1   . . .  Anyone with an ounce of decency cannot help but be outraged by this plan.</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http://www.jpost.com/Opinion/Op-Ed-Contributors/Just-who-does-Area-C-belong-to</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French consulate employee arrested smuggling goods into West Bank</w:t>
      </w:r>
    </w:p>
    <w:p w:rsidR="00586C6C" w:rsidRDefault="00586C6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Sept. 8, 2013 </w:t>
      </w:r>
    </w:p>
    <w:p w:rsidR="00586C6C" w:rsidRDefault="00586C6C">
      <w:pPr>
        <w:widowControl w:val="0"/>
        <w:autoSpaceDE w:val="0"/>
        <w:autoSpaceDN w:val="0"/>
        <w:adjustRightInd w:val="0"/>
        <w:spacing w:after="0" w:line="240" w:lineRule="auto"/>
        <w:rPr>
          <w:rFonts w:ascii="Arial" w:hAnsi="Arial" w:cs="Arial"/>
          <w:sz w:val="12"/>
          <w:szCs w:val="12"/>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Israeli customs officials on Tuesday arrested a French consulate employee carrying nearly $2 million in checks, 152 kg in gold bars and a half ton of tobacco as he tried to cross between Jordan and the West Bank in a diplomatic vehicle, a French source confirmed to FRANCE 24.</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Intrigued by the smell of tobacco, Israeli officials asked the man if they could search his car. He refused, explaining that his diplomatic plates were registered at the French consulate in Jerusalem and that he possessed a service passport an official document issued by the French authorities that indicates he is a member of the consular staff but which does not serve as a diplomatic passport.</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Faced with more questions and increasing pressure, the man grew nervous and asked to be allowed to turn around and return to Jordan. The officials refused and called their superiors, who alerted the French consulate. The ambassador was away, so his deputy took the case.</w:t>
      </w: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http://www.gvu.tv/tag/french</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Norway should give asylum to Kazim Yazdani</w:t>
      </w: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Kamran Mir Hazar: Editor-in-Chief, The Kabul Press      -       Jan. 26, 2012</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Yazdani is a historian, researcher and author of fifteen books. His writings represent historical facts and political developments, social and cultural discriminations in Afghanistan and the region. He is a prominent personality and religious reformer, human rights and minority rights defender. Mr. Yazdani`s works talk about the discrimination, injustice, murder and violation of rights of children, women and minorities in Afghanistan.</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efforts have put his life in serious threat in Afghanistan. Mr. Yazdani is a well-known character of religious reform. His modern thinking could lead to the development and reforms in Muslim thinking and the improvement of women’s rights, human rights, peace and social justice in Islamic societies.</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reports from civil societies in Afghanistan, Mr. Yazdani is going through a hard life. Several books of Mr. Yazdani have been banned and some thrown in the Helmand river by the tyrannical rulers. He has faced many threats and challenges and even physical attacks in Afghanistan. This author is going through strong mental tension and psychological depression.</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Haj Kazim Yazdani has come to Norway and has applied for asylum. We request the government of Norway to grant him asylum and save the life of this great man.</w:t>
      </w: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http://kabulpress.org/my/spip.php?article96487</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Times New Roman" w:hAnsi="Times New Roman" w:cs="Times New Roman"/>
          <w:color w:val="FF0000"/>
          <w:sz w:val="24"/>
          <w:szCs w:val="24"/>
        </w:rPr>
      </w:pPr>
    </w:p>
    <w:p w:rsidR="00586C6C" w:rsidRDefault="00586C6C">
      <w:pPr>
        <w:widowControl w:val="0"/>
        <w:autoSpaceDE w:val="0"/>
        <w:autoSpaceDN w:val="0"/>
        <w:adjustRightInd w:val="0"/>
        <w:spacing w:after="0" w:line="240" w:lineRule="auto"/>
        <w:ind w:left="1008" w:right="1008"/>
        <w:rPr>
          <w:rFonts w:ascii="Times New Roman" w:hAnsi="Times New Roman" w:cs="Times New Roman"/>
          <w:color w:val="FF0000"/>
          <w:sz w:val="24"/>
          <w:szCs w:val="24"/>
        </w:rPr>
      </w:pPr>
    </w:p>
    <w:p w:rsidR="00586C6C" w:rsidRDefault="00586C6C">
      <w:pPr>
        <w:widowControl w:val="0"/>
        <w:autoSpaceDE w:val="0"/>
        <w:autoSpaceDN w:val="0"/>
        <w:adjustRightInd w:val="0"/>
        <w:spacing w:after="0" w:line="240" w:lineRule="auto"/>
        <w:ind w:left="1008" w:right="1008"/>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In view of the greater proximity of Russia to this person’s </w:t>
      </w:r>
    </w:p>
    <w:p w:rsidR="00586C6C" w:rsidRDefault="00586C6C">
      <w:pPr>
        <w:widowControl w:val="0"/>
        <w:autoSpaceDE w:val="0"/>
        <w:autoSpaceDN w:val="0"/>
        <w:adjustRightInd w:val="0"/>
        <w:spacing w:after="0" w:line="240" w:lineRule="auto"/>
        <w:ind w:left="1008" w:right="1008"/>
        <w:rPr>
          <w:rFonts w:ascii="Times New Roman" w:hAnsi="Times New Roman" w:cs="Times New Roman"/>
          <w:color w:val="FF0000"/>
          <w:sz w:val="12"/>
          <w:szCs w:val="12"/>
        </w:rPr>
      </w:pPr>
    </w:p>
    <w:p w:rsidR="00586C6C" w:rsidRDefault="00586C6C">
      <w:pPr>
        <w:widowControl w:val="0"/>
        <w:autoSpaceDE w:val="0"/>
        <w:autoSpaceDN w:val="0"/>
        <w:adjustRightInd w:val="0"/>
        <w:spacing w:after="0" w:line="240" w:lineRule="auto"/>
        <w:ind w:left="1008" w:right="1008"/>
        <w:rPr>
          <w:rFonts w:ascii="Times New Roman" w:hAnsi="Times New Roman" w:cs="Times New Roman"/>
          <w:color w:val="FF0000"/>
          <w:sz w:val="24"/>
          <w:szCs w:val="24"/>
        </w:rPr>
      </w:pPr>
      <w:r>
        <w:rPr>
          <w:rFonts w:ascii="Times New Roman" w:hAnsi="Times New Roman" w:cs="Times New Roman"/>
          <w:color w:val="FF0000"/>
          <w:sz w:val="24"/>
          <w:szCs w:val="24"/>
        </w:rPr>
        <w:t xml:space="preserve">native land, perhaps the Russian Government would be a more </w:t>
      </w:r>
    </w:p>
    <w:p w:rsidR="00586C6C" w:rsidRDefault="00586C6C">
      <w:pPr>
        <w:widowControl w:val="0"/>
        <w:autoSpaceDE w:val="0"/>
        <w:autoSpaceDN w:val="0"/>
        <w:adjustRightInd w:val="0"/>
        <w:spacing w:after="0" w:line="240" w:lineRule="auto"/>
        <w:ind w:left="1008" w:right="1008"/>
        <w:rPr>
          <w:rFonts w:ascii="Times New Roman" w:hAnsi="Times New Roman" w:cs="Times New Roman"/>
          <w:color w:val="FF0000"/>
          <w:sz w:val="12"/>
          <w:szCs w:val="12"/>
        </w:rPr>
      </w:pPr>
    </w:p>
    <w:p w:rsidR="00586C6C" w:rsidRDefault="00586C6C">
      <w:pPr>
        <w:widowControl w:val="0"/>
        <w:autoSpaceDE w:val="0"/>
        <w:autoSpaceDN w:val="0"/>
        <w:adjustRightInd w:val="0"/>
        <w:spacing w:after="0" w:line="240" w:lineRule="auto"/>
        <w:ind w:left="1008" w:right="1008"/>
        <w:rPr>
          <w:rFonts w:ascii="Times New Roman" w:hAnsi="Times New Roman" w:cs="Times New Roman"/>
          <w:color w:val="FF0000"/>
          <w:sz w:val="24"/>
          <w:szCs w:val="24"/>
        </w:rPr>
      </w:pPr>
      <w:r>
        <w:rPr>
          <w:rFonts w:ascii="Times New Roman" w:hAnsi="Times New Roman" w:cs="Times New Roman"/>
          <w:color w:val="FF0000"/>
          <w:sz w:val="24"/>
          <w:szCs w:val="24"/>
        </w:rPr>
        <w:t>appropriate choice to be asked to extend a gracious hand. }</w:t>
      </w:r>
    </w:p>
    <w:p w:rsidR="00586C6C" w:rsidRDefault="00586C6C">
      <w:pPr>
        <w:widowControl w:val="0"/>
        <w:autoSpaceDE w:val="0"/>
        <w:autoSpaceDN w:val="0"/>
        <w:adjustRightInd w:val="0"/>
        <w:spacing w:after="0" w:line="240" w:lineRule="auto"/>
        <w:rPr>
          <w:rFonts w:ascii="Times New Roman" w:hAnsi="Times New Roman" w:cs="Times New Roman"/>
          <w:color w:val="FF0000"/>
          <w:sz w:val="24"/>
          <w:szCs w:val="24"/>
        </w:rPr>
      </w:pPr>
    </w:p>
    <w:p w:rsidR="00586C6C" w:rsidRDefault="00586C6C">
      <w:pPr>
        <w:widowControl w:val="0"/>
        <w:autoSpaceDE w:val="0"/>
        <w:autoSpaceDN w:val="0"/>
        <w:adjustRightInd w:val="0"/>
        <w:spacing w:after="0" w:line="240" w:lineRule="auto"/>
        <w:rPr>
          <w:rFonts w:ascii="Times New Roman" w:hAnsi="Times New Roman" w:cs="Times New Roman"/>
          <w:color w:val="FF0000"/>
          <w:sz w:val="24"/>
          <w:szCs w:val="24"/>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State Department Spy-Master Stumbles Again in Egypt - Philip S. Goldberg still refuses to address Peace Corps spy-scandal</w:t>
      </w:r>
    </w:p>
    <w:p w:rsidR="00586C6C" w:rsidRDefault="00586C6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Matthew J. Nasuti     -     Feb. 6, 2011</w:t>
      </w:r>
    </w:p>
    <w:p w:rsidR="00586C6C" w:rsidRDefault="00586C6C">
      <w:pPr>
        <w:widowControl w:val="0"/>
        <w:autoSpaceDE w:val="0"/>
        <w:autoSpaceDN w:val="0"/>
        <w:adjustRightInd w:val="0"/>
        <w:spacing w:after="0" w:line="240" w:lineRule="auto"/>
        <w:rPr>
          <w:rFonts w:ascii="Arial" w:hAnsi="Arial" w:cs="Arial"/>
          <w:sz w:val="12"/>
          <w:szCs w:val="12"/>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Philip S. Goldberg is the Assistant Secretary of State - Bureau of Intelligence and Research, or more simply put, the State Department’s spy-master. He was confirmed into that job by the U.S. Senate on February 9, 2010, despite his lack of experience in the intelligence field, his lack of experience with the world’s hot spots, a questionable record as a U.S. diplomat and his involvement in the Peace Corps spy scandal in Bolivia.</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his appointment, the United States has faced a string of damaging foreign failures, with clear indications that the Secretary of State has been acting on bad intelligence. America’s relations with Afghanistan, Pakistan, Tunisia, China, Iran, Iraq, Lebanon and now Egypt have all suffered. Despite debacle after debacle, Secretary Goldberg seems to sail along, oblivious to any problems and apparently immune from any responsibility.</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Secretary Goldberg’s “qualifications” for this crucial intelligence post consist of tours of duty as a U.S. diplomat in Columbia, South Africa, Chile, Kosovo and Bolivia.   . . .  His first appointment as an Ambassador was to Bolivia.</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posting was cut short in 2008, when he was expelled by the Bolivian Government for interference in the country’s internal affairs. This extraordinary expulsion was in-part Goldberg’s fault. It began when he publicly ridiculed Bolivian President Evo Morales (for which Goldberg later apologized). Goldberg’s inability to function effectively and his missteps led to a June 2, 2008, riot outside the U.S. Embassy in La Paz by 20,000 angry Bolivians. He was also at the center of a dangerous scandal that began in 2007. It was dangerous because it threatened to undermine Peace Corps operations in South America.</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July 29, 2007, a group of 30 Peace Corps volunteers to Bolivia were subjected to a briefing by the State Department’s Bureau of Diplomatic Security. Specifically, they received a visit from Vincent Cooper, the U.S. Embassy’s Assistant Regional Security Officer. Cooper wanted the Peace Corps volunteers to report on the presence and activities of Cuban and Venezuelan citizens in Bolivia. In essence they were being urged to spy for the United States. Doreen Salazar, the Peace Corps’ deputy director in Bolivia, to her credit, interrupted Cooper’s presentation telling her volunteers to ignore the Embassy’s suggestions.</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She then lodged an official complaint with Goldberg’s Embassy. Despite that Cooper continued his recruitment efforts, briefing a Fulbright scholar to Bolivia on November 5, 2007, and seeking to have him spy also for the United States. When the story became public in February 2008, the State Department admitted that Copper had given the “wrong” presentation to the volunteers. The spy speech was supposed to have only been given to U.S. Embassy employees and diplomats (which raises a whole different set of questions).</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Secretary of State Rice was forced to recall Cooper after the Bolivian Government formally charged him with espionage. The episode caused Ambassador Goldberg to be depicted in the local news media as a present day “Maxwell Smart,” the bumbling American secret agent 86 from the television show “Get Smart.” Ambassador Goldberg is pictured in the above photo with the same silly telephone built into his shoe that Agent 86 had.</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Goldberg gave an interview in September 2008, to Newsweek in which he provided a misleading explanation of the Peace Corps spy scandal. He directly contradicted his own Embassy’s admissions from February 2008. He downplayed the spy briefings by Cooper explaining that Cooper was simply advising the volunteers “to be careful about third world people who might want to take advantage of them.” He also tried to infer that the briefing only occurred once when it seems clear that they briefings reoccurred at least once more. Goldberg has never been vigorously questioned under oath, therefore the truth remains hidden.</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not plausible that Cooper, a low-level security employee, would have tried to recruit these Peace Corps volunteers without direction and approval from higher officials. Questions remain as to whether there was a concerted and covert effort by the Bureau of Diplomatic Security to recruit Peace Corp volunteers as spies and whether than effort went beyond the U.S. Embassy in Bolivia.</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being expelled, Goldberg returned to Washington, D.C., where he was assigned to an interagency working group whose mandate was to increase sanctions against North Korea in order to moderate its behavior. That effort was a dismal failure. He was then promoted to his current intelligence position.</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the protests began in Egypt, Secretary of State Hillary Clinton and her spokesman P.J. Crowley, have consistently been one step behind events on the streets in Cairo instead of being out in front of the situation. The accuracy and prescience of U.S. diplomatic intelligence have seemingly never been lower, yet there is no talk of a shakeup and no indication that anyone will be held accountable. With mediocrity as its standard, U.S. diplomacy will continue to react to events in confusion and out of ignorance.</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---http://kabulpress.org/my/spip.php?article53959</w:t>
      </w:r>
      <w:r>
        <w:rPr>
          <w:rFonts w:ascii="Arial" w:hAnsi="Arial" w:cs="Arial"/>
          <w:sz w:val="20"/>
          <w:szCs w:val="20"/>
        </w:rPr>
        <w:t xml:space="preserve"> </w:t>
      </w: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Norwegian MP Marit Nybakk condemns killing of Hazaras</w:t>
      </w:r>
    </w:p>
    <w:p w:rsidR="00586C6C" w:rsidRDefault="00586C6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Hazara People International Network    -     Oct. 6, 2012</w:t>
      </w:r>
    </w:p>
    <w:p w:rsidR="00586C6C" w:rsidRDefault="00586C6C">
      <w:pPr>
        <w:widowControl w:val="0"/>
        <w:autoSpaceDE w:val="0"/>
        <w:autoSpaceDN w:val="0"/>
        <w:adjustRightInd w:val="0"/>
        <w:spacing w:after="0" w:line="240" w:lineRule="auto"/>
        <w:rPr>
          <w:rFonts w:ascii="Arial" w:hAnsi="Arial" w:cs="Arial"/>
          <w:sz w:val="12"/>
          <w:szCs w:val="12"/>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delegation of Norwegian-Hazaras met Mrs. Marit Nybakk on October 3, 2012. The venue of the meeting was the parliament building of Norway. Mrs. Marit Nybakk is a well-known politician for the Labour Party and 3rd Vice President of the Norwegian parliament.   . . .    Ali Raza, heading the delegation, briefly described the plight of Hazaras in Afghanistan in general and Pakistan in particular.   . . .   Currently, the Hazara community seems to have been besieged by terror and have been put under house arrest in Quetta city, Pakistan.   . . .   He said, “… hundreds of Hazara students cannot attend colleges and universities due to fear of being targeted and killed.”    . . .   Killers have apparently enjoyed full impunity in killing Hazaras anywhere they like.    . . .  Zakia Ali Zade, another member of the delegation, pointed out   . . .  no perpetrator of   . . .  terrorist attacks against Hazaras had been arrested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Chief Minister of Balochistan, Aslam Raisani  . . .  [offered] to send a truckload of tissue papers to the bereaving families.    . . .</w:t>
      </w: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0"/>
          <w:szCs w:val="20"/>
        </w:rPr>
        <w:t>http://kabulpress.org/my/spip.php?article126698</w:t>
      </w: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Times New Roman" w:hAnsi="Times New Roman" w:cs="Times New Roman"/>
          <w:sz w:val="28"/>
          <w:szCs w:val="28"/>
        </w:rPr>
      </w:pPr>
    </w:p>
    <w:p w:rsidR="00586C6C" w:rsidRDefault="00586C6C">
      <w:pPr>
        <w:widowControl w:val="0"/>
        <w:autoSpaceDE w:val="0"/>
        <w:autoSpaceDN w:val="0"/>
        <w:adjustRightInd w:val="0"/>
        <w:spacing w:after="0" w:line="240" w:lineRule="auto"/>
        <w:rPr>
          <w:rFonts w:ascii="Times New Roman" w:hAnsi="Times New Roman" w:cs="Times New Roman"/>
          <w:sz w:val="28"/>
          <w:szCs w:val="28"/>
        </w:rPr>
      </w:pPr>
    </w:p>
    <w:p w:rsidR="00586C6C" w:rsidRDefault="00586C6C">
      <w:pPr>
        <w:widowControl w:val="0"/>
        <w:autoSpaceDE w:val="0"/>
        <w:autoSpaceDN w:val="0"/>
        <w:adjustRightInd w:val="0"/>
        <w:spacing w:after="0" w:line="240" w:lineRule="auto"/>
        <w:rPr>
          <w:rFonts w:ascii="Times New Roman" w:hAnsi="Times New Roman" w:cs="Times New Roman"/>
          <w:sz w:val="28"/>
          <w:szCs w:val="28"/>
        </w:rPr>
      </w:pPr>
    </w:p>
    <w:p w:rsidR="00586C6C" w:rsidRDefault="00586C6C">
      <w:pPr>
        <w:widowControl w:val="0"/>
        <w:autoSpaceDE w:val="0"/>
        <w:autoSpaceDN w:val="0"/>
        <w:adjustRightInd w:val="0"/>
        <w:spacing w:after="0" w:line="240" w:lineRule="auto"/>
        <w:rPr>
          <w:rFonts w:ascii="Times New Roman" w:hAnsi="Times New Roman" w:cs="Times New Roman"/>
          <w:sz w:val="28"/>
          <w:szCs w:val="28"/>
        </w:rPr>
      </w:pPr>
    </w:p>
    <w:p w:rsidR="00586C6C" w:rsidRDefault="00586C6C">
      <w:pPr>
        <w:widowControl w:val="0"/>
        <w:autoSpaceDE w:val="0"/>
        <w:autoSpaceDN w:val="0"/>
        <w:adjustRightInd w:val="0"/>
        <w:spacing w:after="0" w:line="240" w:lineRule="auto"/>
        <w:rPr>
          <w:rFonts w:ascii="Times New Roman" w:hAnsi="Times New Roman" w:cs="Times New Roman"/>
          <w:sz w:val="28"/>
          <w:szCs w:val="28"/>
        </w:rPr>
      </w:pPr>
    </w:p>
    <w:p w:rsidR="00586C6C" w:rsidRDefault="00586C6C">
      <w:pPr>
        <w:widowControl w:val="0"/>
        <w:autoSpaceDE w:val="0"/>
        <w:autoSpaceDN w:val="0"/>
        <w:adjustRightInd w:val="0"/>
        <w:spacing w:after="0" w:line="240" w:lineRule="auto"/>
        <w:rPr>
          <w:rFonts w:ascii="Times New Roman" w:hAnsi="Times New Roman" w:cs="Times New Roman"/>
          <w:sz w:val="28"/>
          <w:szCs w:val="28"/>
        </w:rPr>
      </w:pPr>
    </w:p>
    <w:p w:rsidR="00586C6C" w:rsidRDefault="00586C6C">
      <w:pPr>
        <w:widowControl w:val="0"/>
        <w:autoSpaceDE w:val="0"/>
        <w:autoSpaceDN w:val="0"/>
        <w:adjustRightInd w:val="0"/>
        <w:spacing w:after="0" w:line="240" w:lineRule="auto"/>
        <w:rPr>
          <w:rFonts w:ascii="Times New Roman" w:hAnsi="Times New Roman" w:cs="Times New Roman"/>
          <w:sz w:val="28"/>
          <w:szCs w:val="28"/>
        </w:rPr>
      </w:pPr>
    </w:p>
    <w:p w:rsidR="00586C6C" w:rsidRDefault="00586C6C">
      <w:pPr>
        <w:widowControl w:val="0"/>
        <w:autoSpaceDE w:val="0"/>
        <w:autoSpaceDN w:val="0"/>
        <w:adjustRightInd w:val="0"/>
        <w:spacing w:after="0" w:line="240" w:lineRule="auto"/>
        <w:rPr>
          <w:rFonts w:ascii="Times New Roman" w:hAnsi="Times New Roman" w:cs="Times New Roman"/>
          <w:sz w:val="28"/>
          <w:szCs w:val="28"/>
        </w:rPr>
      </w:pP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End of American Thanksgivings: A Cause for Universal Rejoicing</w:t>
      </w: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Glen Ford   -   Nov. 28, 2013</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the most loathsome, humanity-insulting day of the year – a pure glorification of racist barbarity.</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Nobody but Americans celebrates Thanksgiving. (Canadians have a holiday by the same name, but an entirely different history and political import.) It is reserved by history and the intent of “the founders” as the supremely white American holiday, the most ghoulish event on the national calendar. No Halloween of the imagination can rival the exterminationist reality that was the genesis, and remains the legacy, of the American Thanksgiving. It is the most loathsome, humanity-insulting day of the year – a pure glorification of racist barbarity.</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thankful that the day grows nearer when the almost four centuries-old abomination will be deprived of its reason for being: white supremacy. Then we may all eat and drink in peace and gratitude for the blessings of humanity’s deliverance from the rule of evil men.</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Thanksgiving is much more than a lie – if it were that simple, an historical correction of the record of events in 1600s Massachusetts would suffice to purge the “flaw” in the national mythology. But Thanksgiving is not just a twisted fable, and the mythology it nurtures is itself inherently evil. The real-life events – subsequently revised – were perfectly understood at the time as the first, definitive triumphs of the genocidal European project in New England.</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near-erasure of Native Americans in Massachusetts and, soon thereafter, from most of the remainder of the northern English colonial seaboard was the true mission of the Pilgrim enterprise – Act One of the American Dream. African Slavery commenced contemporaneously – an overlapping and ultimately inseparable Act Two.</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last Act in the American drama must be the “root and branch” eradication of all vestiges of Act One and Two – America’s seminal crimes and formative projects. Thanksgiving as presently celebrated – that is, as anational political event – is an affront to civilization.</w:t>
      </w:r>
    </w:p>
    <w:p w:rsidR="00586C6C" w:rsidRDefault="00586C6C">
      <w:pPr>
        <w:widowControl w:val="0"/>
        <w:autoSpaceDE w:val="0"/>
        <w:autoSpaceDN w:val="0"/>
        <w:adjustRightInd w:val="0"/>
        <w:spacing w:after="0" w:line="240" w:lineRule="auto"/>
        <w:rPr>
          <w:rFonts w:ascii="Arial" w:hAnsi="Arial" w:cs="Arial"/>
          <w:sz w:val="12"/>
          <w:szCs w:val="12"/>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http://ozmic.org/content/end-american-thanksgivings-cause-universal-rejoicing</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American Credo: A Contribution toward the Interpretation of the National Mind</w:t>
      </w:r>
    </w:p>
    <w:p w:rsidR="00586C6C" w:rsidRDefault="00586C6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H.L. Mencken   -   1920</w:t>
      </w:r>
    </w:p>
    <w:p w:rsidR="00586C6C" w:rsidRDefault="00586C6C">
      <w:pPr>
        <w:widowControl w:val="0"/>
        <w:autoSpaceDE w:val="0"/>
        <w:autoSpaceDN w:val="0"/>
        <w:adjustRightInd w:val="0"/>
        <w:spacing w:after="0" w:line="240" w:lineRule="auto"/>
        <w:rPr>
          <w:rFonts w:ascii="Arial" w:hAnsi="Arial" w:cs="Arial"/>
          <w:sz w:val="12"/>
          <w:szCs w:val="12"/>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of today, in fact, probably enjoys less personal liberty than any other man of Christendom, and even his political liberty is fast succumbing to the new dogma that certain theories of government are virtuous and lawful, and others abhorrent and felonious. Laws limiting the radius of his free activity multiply year by year: It is now practically impossible for him to exhibit anything describable as genuine individuality, either in action or in thought, without running afoul of some harsh and unintelligible penalty.</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surprise no impartial observer if the motto “In God we trust” were one day expunged from the coins of the republic by the Junkers at Washington, and the far more appropriate word, “verboten,” substituted. Nor would it astound any save the most romantic if, at the same time, the goddess of liberty were taken off the silver dollars to make room for a bas-relief of a policeman in a spiked helmet.</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this gradual (and, of late, rapidly progressive) decay of freedom goes almost without challenge; the American has grown so accustomed to the denial of his constitutional rights and to the minute regulation of his conduct by swarms of spies, letter-openers, informers and agents provocateurs that he no longer makes any serious protest.</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surely a significant fact that, in the face of the late almost incredible proceedings under the so-called Espionage Act and other such laws, the only objections heard of came either from the persons directly affected — nine-tenths of them Socialists, pacifists, or citizens accused of German sympathies, and hence without any rights whatever in American law and equity — or from a small group of professional libertarians, chiefly naturalized aliens.</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people, as a people, acquiesced docilely in all these tyrannies, both during the war and after the war, just as they acquiesced in the invasion of their common rights by the Prohibition Amendment. Worse, they not only acquiesced docilely; they approved actively; they were quite as hotly against the few protestants as they were against the original victims, and gave their hearty approbation to every proposal that the former be punished too.</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really startling phenomenon of the war [World War I], indeed, was not the grotesque abolition of liberty in the name of liberty, but the failure of that usurpation to arouse anything approaching public indignation. It is impossible to imagine the men of Jackson’s army or even of Grant’s army submitting to any such absolutism without a furious struggle, but in these latter days it is viewed with the utmost complacency.</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descendants of the Americans who punished John Adams so melodramatically for the Alien and Seditions Acts of 1789 failed to raise a voice against the far more drastic legislation of 1917. What is more, they failed to raise a voice against its execution upon the innocent as well as upon the guilty, in gross violation of the most elemental principles of justice and rules of law.</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http://ozmic.org/content/land-docile-and-unfree</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How You Can Manually Change The World: Turn Your TV Off</w:t>
      </w: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Bernie Suarez    -    Oct. 3, 2013</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It’s been called the greatest mind control device known to humanity and amazingly it’s the one addiction that when truly broken can most definitely change your life forever. Yes, that’s how bad this problem of mind control has become. You can cut the degree of mind control deception with a knife, it’s so thick. Freeing oneself from such a deep level of deception is a mental freedom you can only truly understand if you have experienced it yourself. Consider the prospects of going from a full state of being mesmerized in a controlled environment to one of freedom. Mental freedom and spiritual freedom that is.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Television is a prison for your mind. When you are watching TV, especially every day, your ability to connect to your real life is fogged; the line between reality and fiction become blurred. The young generation knows about this real well; they live in the matrix every day, subjected to the impulses that come with being young.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are so many especially in America so disconnected from the reality of what I speak? Television.</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Television and TV programming is singlehandedly the most powerful force of energy pointed directly at your physical brain. It changes how you see the world and how you react to situations you encounter. Yes, even the physical electronic signals that come out of your TV have been shown to affect your brain. Studies have even connected television watching at early ages with bad grades, attention and concentration issues, bad behavior and communication problems among other things.</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then can anything so bad for you be so legal?  Only after being mentally cleansed from the TV addiction can you truly appreciate this question. Television is quietly the most important tool for the success of the globalist new world order plans. It’s the direct channel of communication they have set up to push their messages across to the masses in order to see their agenda through.</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television ‘power cable’ which sends signals directly to your mind,  is real and works similar to the cable lines that run all across America.    . . .   How can so many electronic radio wave signals not affect the mind in a deleterious manner? And how about the degree of mind-control it has on those hard-wired to it?</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why disconnecting your television and throwing it away is one of the most powerful ways that you can change your life forever. Yes forever and manually, no power needed. Right now every single person in America has the power to manually turn the TV off and find out or rediscover who you really are.    . . .   If everyone right now turned off their TV we would have a world-wide revolution never before seen. Imagine humanity focused on fixing what is wrong. What if we could finally unseat the criminal politicians who are running the show?    . . .   Spread the word. Turn your TV off and do without it.    . .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http://ozmic.org/content/how-you-can-manually-change-world-turn-your-tv</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Sustainable building in the Jordan Valley: our new mud brick machine</w:t>
      </w:r>
    </w:p>
    <w:p w:rsidR="00586C6C" w:rsidRDefault="00586C6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Nov. 3, 2013</w:t>
      </w:r>
    </w:p>
    <w:p w:rsidR="00586C6C" w:rsidRDefault="00586C6C">
      <w:pPr>
        <w:widowControl w:val="0"/>
        <w:autoSpaceDE w:val="0"/>
        <w:autoSpaceDN w:val="0"/>
        <w:adjustRightInd w:val="0"/>
        <w:spacing w:after="0" w:line="240" w:lineRule="auto"/>
        <w:rPr>
          <w:rFonts w:ascii="Arial" w:hAnsi="Arial" w:cs="Arial"/>
          <w:sz w:val="12"/>
          <w:szCs w:val="12"/>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Jordan Valley Solidarity's dream to build a mud brick machine is finally becoming reality. After a lot of research on how to build such a machine it is finally being built and will be finished within the next two weeks. It will have the capacity to make between seven hundred and one thousand bricks in one day, which will make our work to rebuild destroyed buildings, build new homes and schools as well as rebuild our centre, much more efficient.</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---http://www.jordanvalleysolidarity.org/index.php/home-2/184-english-categories/reports/reports-2012/202-not-a-drop-israel-takes-a-spring-and-childhood-memories-with-it</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dragged me out of the truck and forced me to the ground with no regard for my diplomatic immunity,” Ms Castaing said.</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official who works for a European-government aid agency witnessed the incident and described it as “very forceful”. Various European countries were mulling over whether to lodge a complaint with the Israeli foreign minister.</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of us reported this to our embassies and respective capitals,” said the official.</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---http://www.israellycool.com/2013/09/22/french-diplomat-marion-castaing-latest-pallywood-star/</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Marketing industry group to probe NDP dirty tricks campaign</w:t>
      </w:r>
      <w:r>
        <w:rPr>
          <w:rFonts w:ascii="Times New Roman" w:hAnsi="Times New Roman" w:cs="Times New Roman"/>
          <w:sz w:val="24"/>
          <w:szCs w:val="24"/>
        </w:rPr>
        <w:t xml:space="preserve"> </w:t>
      </w: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Elizabeth Thompson      -   Jan. 18, 2012</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Canada’s largest association of marketing and polling firms is looking into whether a firm hired by the NDP to make  . . .   automated calls that have paralyzed MP Lise St-Denis’ office phones violated the industry’s ethical guidelines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Brendan Wycks, executive director of   . . .  MRIA, said the question hinges on whether the    . . .   calls used    . . .   phrases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it was [part of] a political   . . .  campaign    . . .   that did not represent itself as marketing research, the    . . .    [MRIA] ethical guide does not apply.</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http://www.ipolitics.ca/2012/01/18/marketing-industry-group-to-probe-ndp-dirty-tricks-campaign/</w:t>
      </w:r>
    </w:p>
    <w:p w:rsidR="00586C6C" w:rsidRDefault="00586C6C">
      <w:pPr>
        <w:widowControl w:val="0"/>
        <w:autoSpaceDE w:val="0"/>
        <w:autoSpaceDN w:val="0"/>
        <w:adjustRightInd w:val="0"/>
        <w:spacing w:after="0" w:line="240" w:lineRule="auto"/>
        <w:rPr>
          <w:rFonts w:ascii="Courier New" w:hAnsi="Courier New" w:cs="Courier New"/>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Times New Roman" w:hAnsi="Times New Roman" w:cs="Times New Roman"/>
          <w:sz w:val="28"/>
          <w:szCs w:val="28"/>
        </w:rPr>
      </w:pP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New blog Just Security to launch, led by Ryan Goodman</w:t>
      </w:r>
      <w:r>
        <w:rPr>
          <w:rFonts w:ascii="Times New Roman" w:hAnsi="Times New Roman" w:cs="Times New Roman"/>
          <w:sz w:val="24"/>
          <w:szCs w:val="24"/>
        </w:rPr>
        <w:t xml:space="preserve"> </w:t>
      </w: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Sept. 19, 2013</w:t>
      </w: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r>
      <w:r>
        <w:rPr>
          <w:rFonts w:ascii="Arial" w:hAnsi="Arial" w:cs="Arial"/>
          <w:sz w:val="20"/>
          <w:szCs w:val="20"/>
        </w:rPr>
        <w:t>Just Security, an online forum for the rigorous analysis of law, rights, and U.S. national security policy, launched on September 23. An event celebrating the launch will take place at NYU Washington, D.C. on September 25 titled “When Reporting is a Crime: National Security and the Press After Snowden and Sterling.”</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Ryan Goodman, Anne and Joel Ehrenkranz Professor of Law, is co-editor-in-chief of the new blog along with Steve Vladeck, professor of law at the American University Washington College of Law. Just Security’s primary audience includes governmental officials and legislators, foreign policy experts, and journalists who work on U.S. national security and international affairs.</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wanted to create a platform that brings together some of the world’s leading legal experts to provide rapid reactions to tough national security problems facing decision-makers inside and outside government,” said Goodman, who has written extensively on the issue of targeted killings and detention authority, and whose work has dealt with the evaluation of human rights treaties and the law of armed conflict.</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Security will provide balanced and broad perspectives that include: constitutional analyses of major legislation and executive actions; information about the impact of U.S. national security policies inside foreign countries; and scrutiny of international legal developments that could affect U.S. actions.</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Led by Goodman and Vladeck, Just Security has lined up a number of founding editors and guest posts from individuals with significant U.S. government experience, including Harold Koh, former legal advisor to the Department of State, Ambassador Cameron Munter, and Mary DeRosa, Deputy Counsel to the President for National Security Affairs and Legal Adviser to the National Security Counsel; civil society attorneys like Shaheed Fatima (U.K.) and Hina Shamsi (U.S.); law professors like Orin Kerr and Michael Schmitt; and other leading voices like Jennifer Granick, Luis Moreno Ocampo and Julian Sanchez.</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board of editors for Just Security includes a number of NYU Law faculty whose work is closely tied to issues of national security: Philip Alston, John Norton Pomeroy Professor of Law; Sarah Knuckey, Research Director of the Law School’s Center for Human Rights and Global Justice (CHRGJ); Meg Satterthwaite, Professor of Clinical Law; Stephen Schulhofer, Robert B. McKay Professor of Law; and University Professor Jeremy Waldron. In advance of its launch, the blog has established a presence on Twitter as @just_security.</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launch event, a roundtable discussion about national security leaks and the press, will feature panelists including New York Times Washington correspondent Charlie Savage, Slate senior editor Dahlia Lithwick, Kenneth Wainstein, former Assistant Attorney General to President George W. Bush, Bob Corn-Revere, a partner at Davis Wright Tremaine LLP and adjunct scholar at the Cato Institute specializing in First Amendment law, Lucy Dalglish, dean of the University of Maryland’s College of Journalism and former executive director of the Reporter’s Committee for Freedom of the Press, and Gabriel Schoenfeld, senior fellow at the Hudson Institute and former senior advisor to presidential candidate Mitt Romney.</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http://www.law.nyu.edu/news/New-blog-Just-Security-to-launch</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Getting out, without really leaving</w:t>
      </w:r>
    </w:p>
    <w:p w:rsidR="00586C6C" w:rsidRDefault="00586C6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David E. Sanger   -   Confront and Conceal: Obama's Secret Wars and Surprising Use of American Power   -   Random House LLC   -   Apr. 23, 2013</w:t>
      </w:r>
    </w:p>
    <w:p w:rsidR="00586C6C" w:rsidRDefault="00586C6C">
      <w:pPr>
        <w:widowControl w:val="0"/>
        <w:autoSpaceDE w:val="0"/>
        <w:autoSpaceDN w:val="0"/>
        <w:adjustRightInd w:val="0"/>
        <w:spacing w:after="0" w:line="240" w:lineRule="auto"/>
        <w:rPr>
          <w:rFonts w:ascii="Arial" w:hAnsi="Arial" w:cs="Arial"/>
          <w:sz w:val="12"/>
          <w:szCs w:val="12"/>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grand experiment of remaking Afghanistan largely in tatters. The American conceit that Afghanistan would emerge a very different place - after a decade of occupation, a new constitution, a Western-trained military, and a reinvented economy - collapsed in the Obama years.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Taliban posed little threat beyond Afghanistan and Pakistan. What was to be gained by another five years of combat?   . . .   America backed away from many of the promises it made - many of them unwise or unachievable - to the Afghan people. The fact that Obama, in the fourth year of his presidency, is beginning to negotiate with the Taliban is recognition that there is no other way to prevent Afghanistan from falling back into a civil war. And it will mean making concessions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Bush talked about radically changing Afghanistan's society and institutions, and building a modern state where none had ever existed. Obama came into office employing some of the same rhetoric   . . .   Unlike Bush, however, Obama quickly recognized his folly and kept walking that vision back until it became a vanishing part of the American effort.</w:t>
      </w:r>
    </w:p>
    <w:p w:rsidR="00586C6C" w:rsidRDefault="00586C6C">
      <w:pPr>
        <w:widowControl w:val="0"/>
        <w:autoSpaceDE w:val="0"/>
        <w:autoSpaceDN w:val="0"/>
        <w:adjustRightInd w:val="0"/>
        <w:spacing w:after="0" w:line="240" w:lineRule="auto"/>
        <w:rPr>
          <w:rFonts w:ascii="Arial" w:hAnsi="Arial" w:cs="Arial"/>
          <w:sz w:val="18"/>
          <w:szCs w:val="18"/>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Obama's new plan [is] to keep a small force of perhaps 10,000 to 15,000 Special Operations Forces, engineers, drone operators, and others hunkered down in a few bases around the country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very possible that a decade from now, visitors to Afghanistan will see few traces - apart from military hardware and bases - of the American experiment there. Tribal warlords, local strongmen, Pakistanis, Iranians, and Indians will all have greater influence. And it seems safe to assume that as Americans leave in large numbers, the war in Afghanistan will continue in some form. The NATO-backed Karzai government never managed to extend its writ far beyond Kabul's city limits, and isn't likely to once the Americans are gone.</w:t>
      </w:r>
    </w:p>
    <w:p w:rsidR="00586C6C" w:rsidRDefault="00586C6C">
      <w:pPr>
        <w:widowControl w:val="0"/>
        <w:autoSpaceDE w:val="0"/>
        <w:autoSpaceDN w:val="0"/>
        <w:adjustRightInd w:val="0"/>
        <w:spacing w:after="0" w:line="240" w:lineRule="auto"/>
        <w:rPr>
          <w:rFonts w:ascii="Arial" w:hAnsi="Arial" w:cs="Arial"/>
          <w:sz w:val="18"/>
          <w:szCs w:val="18"/>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may be an outcome America can live with.    . . .   “A stable Afghanistan is not essential,” Holbrooke often said in the last year of his life.    . . .    Afghanistan could fall to the Taliban, and   . . .   it would mean little.   . . .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Pakistan:   . . .    the United States has more than its share of responsibility for taking the relationship to new lows.   . . .    US forces made a huge and deadly mistake in November on a remote mountaintop border post in Pakistan's Mohmand tribal region, which borders Afghanistan. Through a fatal mix of bad intelligence and poor communication, US troops confused Pakistani soldiers for insurgents who they believed were firing on them. They called in a helicopter gunship and killed twenty-four people in a prolonged series of strikes that were so withering, there was little left to the victims' bodies. (Not surprisingly, the Pentagon has suppressed its video of the incident.) Americans blamed Pakistanis for failing to notify them of the Pakistani border posts; Pakistanis declared the killings an “act of deliberate aggression.”</w:t>
      </w:r>
    </w:p>
    <w:p w:rsidR="00586C6C" w:rsidRDefault="00586C6C">
      <w:pPr>
        <w:widowControl w:val="0"/>
        <w:autoSpaceDE w:val="0"/>
        <w:autoSpaceDN w:val="0"/>
        <w:adjustRightInd w:val="0"/>
        <w:spacing w:after="0" w:line="240" w:lineRule="auto"/>
        <w:rPr>
          <w:rFonts w:ascii="Arial" w:hAnsi="Arial" w:cs="Arial"/>
          <w:sz w:val="18"/>
          <w:szCs w:val="18"/>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American ambassador to Pakistan, Cameron Munter, advised Obama to apologize on behalf of the American people, but Obama's advisers demurred. At the time, an investigation into what went wrong had just been launched   . . .    later, the United States was found largely responsible   . . .    </w:t>
      </w:r>
    </w:p>
    <w:p w:rsidR="00586C6C" w:rsidRDefault="00586C6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http://aroundcyber.files.wordpress.com/2012/11/confront-and-conceal.doc</w:t>
      </w:r>
    </w:p>
    <w:p w:rsidR="00586C6C" w:rsidRDefault="00586C6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---http://www.commandposts.com/2013/10/confront-and-conceal/</w:t>
      </w: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http://coolessay.org/docs/index-286842.html?page=8</w:t>
      </w: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Hilary Clinton Spins on Hafiz Saeed to Fawning Indians</w:t>
      </w: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 Gajendra Singh      -    May 13, 2012</w:t>
      </w: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India became and remains a victim of terrorism created with help and advice from Washington. For Pakistan it is a state policy   . . .   while   . . .   Anglo-Saxons look on satisfied since it keeps Indian down.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believe that US allowed 26/11 to happen to re-ignite tensions between India and Pakistan, since under President Musharraf some progress had been achieved in resolving problems between the two countries. The post 26/11events explain this clearly to anyone with some brains.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Clinton in New Delhi assured gullible Indians that United States held Saeed responsible for the 26/11 Mumbai carnage   . . .   US ambassador to Pakistan Cameron Munter's allegedly met with one of the US Federal Bureau of Investigation's most wanted men   . . .  Hafiz Mohammad Saeed. This was claimed by a reputed Pakistani journalist Amir Mir in Asia Times recently.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 in spite of everything, US officials like its ambassador were meeting Hafiz Saeed. Since the news of the contacts was no longer a secret, the ambassador would be quitting his Islamabad post prematurely.   . . .   Saeed is   . . .  the founder of   . . .  Lashkar-e-Toiba (LeT).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Mir adds “While some high-ups in the Pakistani Foreign Office claim that Munter has taken the decision to quit on his own for not being kept in the loop by the US State Department, there are those in diplomatic circles who maintain that the envoy is being made to resign by his seniors because of his seemingly soft line over Saeed's bounty issue [i.e. reward offered for information that leads to his arrest or conviction], which has not gone down well with the Obama administration.”</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cause of Munter's removal is said to be his clandestine meeting with Saeed which took place in Islamabad almost a month ago, after the announcement of the bounty.   . . .   After the bounty announcement, Saeed addressed a press conference in Rawalpindi on April 4 and dared the US to carry out a military raid against him like the one that allegedly killed al-Qaeda leader Osama bin Laden in Abbottabad a year ago.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regards Iran, again, India must follow US dictates, whatever the harm to Delhi’s economic and strategic interests. It is a matter of time before Washington tries to reconcile with Tehran when it has to fully vacate its aggressions [against] Afghanistan and Iraq.</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http://www.boloji.com/index.cfm?md Content&amp;sd Articles&amp;ArticleID=12237</w:t>
      </w: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Home Committees Subcommittee on International Human Rights 2007 May 1 - Subcommittee on International Human Rights Committee on May 1st, 2007 - Evidence of meeting #17 for Subcommittee on International Human Rights in the 39th Parliament, 1st Session.</w:t>
      </w:r>
      <w:r>
        <w:rPr>
          <w:rFonts w:ascii="Arial" w:hAnsi="Arial" w:cs="Arial"/>
          <w:sz w:val="20"/>
          <w:szCs w:val="20"/>
        </w:rPr>
        <w:t xml:space="preserve">    . .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Asdrubal Caner Camejo:   . . .   We don't want Canadian companies to leave Cuba.   . . .    Canada has the right to  . . .  [do] business anywhere in the world, and Cuba is a place that needs Canada in the future. We need more of Canada in the future than we have now.   . .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Chair Jason Kenney:   . . .  We'll now start the second round, with Mr. Khan. Go ahead, Mr. Khan.   . .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[MP] Wajid Khan:  . . .    Thank you, gentlemen and ladies.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 more confused about Cuba. I thought I knew everything about Cuba until I came to this meeting   . . .   I always thought that foreign direct investment  . . .   helps create jobs, helps economic development. However, I guess you want some   . . .   caveat attached to it: don't invest in Cuba unless there are human rights.    . . .    Complicated stuff.    . .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Asdrubal Caner Camejo:    . . .   There is interference [in Cuba]. The United States is interfering.    . .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Asdrubal Caner Camejo:   . . .   They interfere   . . .   they have a commission for a free Cuba and so on. The solution for Cuba will come from the Cuban people, and we don't like the United States or another country entering into this problem.    . . .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Philippe Leroux:   . . .    A UNESCO report that was published last March stated that the Cuban system had succeeded in saving the lives of 420,000 children in recent years. If the Cuban regime had been the same as those in the rest of Latin America, if it had been a system that we could call capitalist, social democratic or   . . .  some other name unknown to me    . . . 420,000 children or adults would not be alive today. As Canadians, do we really want to raise our flag over this kind of graveyard?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Ms. Chanet   . . .   clearly stated that the leading cause of human rights violations, especially economic, social and cultural rights as well as civil and political rights, is the blockade imposed by the United States. This is the position of the United Nations Human Rights Commission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[MP] Wajid Khan:   . . .    I agree    . . .    Go to the prisoners, please   . . .   Are   . . . prisoners   . . .   getting the minimum human rights?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Philippe Leroux:   . . .  Yes, absolutely. Some people have indeed been jailed in Cuba for posing a threat to Cuba national security. Canada is using security certificates to do the same thing. However, Cubans have the right to a trial and to legal counsel, which is not the case for people arrested in Canada    . . .  by using a security certificate. Moreover, more than 600 prisoners are being tortured in Cuba.   . . .   These prisoners are tortured by our chief    . . .   ally, the United States, at Guantanamo Bay.</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people have been jailed in Cuba for collaborating with the Government of the United States in exchange for money.   . . .   I have receipts for the money paid to those so-called independent dissidents.</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---http://openparliament.ca/committees/international-human-rights/39-1/17/wajid-khan-1</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President George W. Bush and “The Surge”</w:t>
      </w:r>
    </w:p>
    <w:p w:rsidR="00586C6C" w:rsidRDefault="00586C6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Andrew J. Polsky     -     January 10 , 2013</w:t>
      </w:r>
    </w:p>
    <w:p w:rsidR="00586C6C" w:rsidRDefault="00586C6C">
      <w:pPr>
        <w:widowControl w:val="0"/>
        <w:autoSpaceDE w:val="0"/>
        <w:autoSpaceDN w:val="0"/>
        <w:adjustRightInd w:val="0"/>
        <w:spacing w:after="0" w:line="240" w:lineRule="auto"/>
        <w:rPr>
          <w:rFonts w:ascii="Arial" w:hAnsi="Arial" w:cs="Arial"/>
          <w:sz w:val="12"/>
          <w:szCs w:val="12"/>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Events both on the battlefield and at home in 2006 finally forced Bush to permit a long-overdue reassessment of Iraq policy and ultimately drove him to shift course. In Iraq the violence took a turn for the worse   . . .   Against the advice of both the ISG and the Joint Chiefs, he embraced a proposal to increase temporarily the number of American troops in Iraq to tamp down the violence. The decision marked his single hands-on intervention in the direction of the conflict.   . .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Iraqi government under Prime Minister Maliki refused to move against Shiite militias, ignoring American calls for even-handedness. Hope for political reconciliation evaporated. mU.S. troops, often assaulted by both sides, suffered mounting casualties.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Rumsfeld continued to insist on the need to take the hand off the bicycle seat. But increasingly he sounded as though he had washed his hands of responsibility for the war   . . .  General Casey, though still wedded to drawing down the American force level, conceded that the withdrawal ought to be delayed. By this point, however, the president finally had lost confidence in his commanders, Casey in Iraq and Abizaid at CENTCOM.</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Sensing an opening in which new ideas might be considered, some of the president’s key advisors (including Secretary of State Rice and Stephen J. Hadley, her successor as national security advisor) began a quiet search for alternatives.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At issue was whether the Abizaid-Casey project to transfer responsibility to the Iraqis as quickly as feasible made sense.   . . .    The precondition for political success   . . .  was  . . . security. Absent that, the government could not meet other needs   . . .  and its authority would erode. Achieving security in turn required that troops live among the people, use minimal force to safeguard civilians, and earn their trust — “winning hearts and minds.” It was a mode of warfare that looked nothing   . . .  Rumsfeld   . . .   calling instead for ample numbers and ample patience.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Through summer and fall 2006, the search for an approach that might reverse the drift toward disaster in Iraq proceeded out of sight in Washington.    . . .   On the surface  . . .  nothing changed   . . .   Behind the scenes critical reassessment and consideration of alternatives gained impetus. Several groups, civilian and military, explored whether counterinsurgency methods modeled on earlier military operations such as Tal Afar might become the foundation for a broader operational initiative to “seize, hold, and build.” If enough American troops could be made available to secure Baghdad, success there could create a breathing space   . . .   In time, this alternative approach would become known   . . .  as “the surge.” With the military overstretched by the war and needing to give units time to recover between deployments, no more than five brigades could be made available. This  . . .   was a consequence of the decision not to mobilize for a long conflict.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Enthusiasts at the middle ranks of the military hierarchy promoted the surge   . . .  the Joint Chiefs did not agree. These senior officers worried that Iraq had damaged the military, especially the army, and saw disengagement as a vital step toward restoring it. They doubted whether a modest temporary increase to 160,000 troops could accomplish what 130,000 had not been able to do in more than three years. Instead the JCS concluded that it would be best to continue gradual withdrawal coupled with an effort to prepare the Iraqi military to take over  —  essentially a continuation of the current Abizaid-Casey policy.    . . .    Only a minority, mostly National Security Council staffers, backed the surge.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Bush accepted Rumsfeld’s resignation, too long delayed    . . .   Pressure for a gradual troop withdrawal increased when the Iraq Study Group made public its recommendations in early December. Pronouncing the current U.S. policy to have run its course without yielding success, the ISG proposed that American combat troops (other than those needed for force protection) be withdrawn from Iraq by early 2008.   . . .   Further, the ISG urged diplomatic overtures to Syria and Iran to enlist their support for a stable Iraq.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president faced a pivotal juncture. Having left too much in the hands of others for too long, he recognized the imperative to assert himself.    . . .   Determined not to be Lyndon Johnson   . . .   with the war in Iraq at a turning point, Bush had his Lincoln moment. He finally claimed ownership of his war.</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Rejecting the popular ISG proposal for a withdrawal timetable, Bush opted instead to augment U.S. troop strength temporarily. He saw disengagement as an admission of defeat that he was not prepared to make.    . . .   He reiterated the apocalyptic implications of leaving Iraq to its fate in his January 7, 2007, speech announcing his choice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 no other options at hand, Bush seized on the surge concept. The prospects for success were not promising   . . .   The president also put in place a new team to implement the surge policy. Robert Gates, a well-respected member of the Iraq Study Group but an agnostic about whether the new approach could work, replaced Rumsfeld    . . .   Petraeus replaced Casey, who would be   . . .  kicked upstairs  to serve as army chief of staff.    . . .   Having chosen the troop surge option and picked a new commander, Bush again stepped back and let his subordinates run the Iraq War.   . . .    By fall 2007, insurgent attacks declined, the result of both new American tactics and other developments on the ground, notably the polarization between Sunni tribal leaders and foreign jihadists. Some Democrats tried to impose a deadline for American troop withdrawals, but the president and his allies easily forestalled these attempts. Bush thus staved off both the worst in Iraq and his opponents at home. Nonetheless, set against his initial war goals, the results fell far short of expectations. The American people responded in turn by distancing themselves from the war.</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we’ve seen, other presidents have relinquished hands-on direction of military affairs in the later stages of a war. Lincoln deferred to Grant after picking him as the overall Union commanding general in early 1864, going so far as to decline to inquire into the details of the general’s plans. By that point in the Civil War, though, Grant had a demonstrated record of battlefield success, and he and Lincoln agreed on the need for a “hard war” against the South. It would be a stretch to claim that Petraeus had a comparable track record as an effective battlefield commander when he ascended to the top slot in Iraq in 2007. His previous assignment, developing the new COIN doctrine and codifying it in an official Army manual, had been seen within the service as derailing his rise to the top level of command. Roosevelt also left most operational decisions to his military commanders in the latter stages of the Second World War. Not only had they proven their capacity, they had shown that they understood the president’s grand strategy and how to connect lesser choices to it. Petraeus, by contrast, would be asked to implement the still-unproven “seize, hold, and build” operational approach in Iraq and to gain the cooperation of hostile Iraqi factions.</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Still, Bush bestowed broad operational latitude and freedom from political oversight on the new American commander.   . . .    They decided to disperse U.S. troops in contested areas of Baghdad, where they would live among the people. This tactic sought to make security visible to strife-torn neighborhoods and gradually build the residents’ confidence that they would be protected from attacks by the various Iraqi factions. In time, such confidence would translate into better intelligence about insurgent activities, planned attacks, and membership, though in the short run U.S. troops would face local hostility and be more vulnerable to attack.</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Initial returns were discouraging.    . . .   American commanders soon came to understand that Prime Minister Maliki’s government was widely seen among Sunnis as a pro-Shiite actor   . . .  Petraeus pressured the Iraqi leader to be more even-handed and to distance himself from his hard-line Shiite backers. But as the Americans had discovered decades earlier in Saigon, an external power deeply invested in the success of a client regime exercises little leverage.</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Nevertheless, some developments held promise, and Petraeus moved quickly to capitalize on these.    . . .   The [Sunni] tribal leaders proposed a quid pro quo: arm us and we will help expose AQI so you can destroy it, while we also protect our communities against Shia depredations. Over objections from the Iraqi government, Petraeus agreed to give weapons to the Sunni groups, many of whom until recently had been fighting American troops. The move soon paid dividends in improved intelligence   . . .   and in lessened violence in Sunni neighborhoods. Through the confluence of COIN tactics and the shift in Sunni priorities, then, insurgent attacks began to decline in the latter half of 2007.</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Moreover, the Iraqi government started to move at last to curb Shiite militia power.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Small signs of political progress could also be discerned, though not in the form the Bush administration had expected when the president approved the troop surge.   . . .   The Awakening led local Sunni tribal leaders to make deals with the U.S. military, the first step toward incorporating them into the Iraqi political system. By arranging to put 100,000 armed Sunni irregulars on the U.S. payroll, Petraeus took the first step in establishing a bond between erstwhile insurgents and the Maliki government.</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Better security brought in its wake the restoration of some public services and the beginning of small reconstruction projects.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original surge decision left open the total number of additional troops to be sent to Iraq. Some in the military hierarchy sought to hold down the increment to as few as two brigades. These senior officers included Admiral William J. “Fox” Fallon   . . .  When Petraeus indicated that he needed the full allotment, Bush overruled the resistance within the chain of command. He assured Petraeus, moreover, that he need not worry about having enough time to complete his mission.   . . .   With the help of his diminished cohort of congressional allies, Bush easily beat back attempts by the now-Democratic Congress to impose a deadline for withdrawing American troops from Iraq.    . . .    Each attempt failed, either by falling short of sufficient votes in the Senate, by a Republican filibuster in the Senate, or by a presidential veto   . . .   Even when measures did not require an extraordinary majority, as with the supplemental spending bills used to keep the war off -budget, Democrats could not muster the votes to block passage. As was the case during the Vietnam War, lawmakers simply would not refuse funding for American troops in combat.   .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president continued to express his vision of an Iraq that would become a beacon of hope across the region.   . .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---http://www.commandposts.com/2013/01/president-george-w-bush-and-the-surge/</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NAFTA in Canada: The Era of a Supra-Constitution</w:t>
      </w: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W. Foster and John Dillon</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Canada, NAFTA, along with its predecessor, the Canada-U.S. Free Trade Agreement (CUFTA), represents the era of a supra-constitution, a limiting framework which   . . .  limits democracy at home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have long been advocates of economic integration who  . . .   have argued that FTAs lead inevitably to customs unions, common markets and ultimately effective political unions.   . . .</w:t>
      </w: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16"/>
          <w:szCs w:val="16"/>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Fifteen years before him, a prescient Canadian foreign minister wrote, "free trade tends towards a full customs union and economic union as a matter of internal logic. A Canada-U.S. free-trade area would almost certainly do likewise. If this were to happen, Canada would be obliged to seek political union with its superpower neighbor."   . . .</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---http://s3.amazonaws.com/zanran_storage/kairoscanada.org/ContentPages/2477984376.pdf</w:t>
      </w: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Arial" w:hAnsi="Arial" w:cs="Arial"/>
          <w:sz w:val="20"/>
          <w:szCs w:val="20"/>
        </w:rPr>
      </w:pPr>
    </w:p>
    <w:p w:rsidR="00586C6C" w:rsidRDefault="00586C6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86C6C" w:rsidRDefault="00586C6C">
      <w:pPr>
        <w:widowControl w:val="0"/>
        <w:autoSpaceDE w:val="0"/>
        <w:autoSpaceDN w:val="0"/>
        <w:adjustRightInd w:val="0"/>
        <w:spacing w:after="0" w:line="240" w:lineRule="auto"/>
        <w:rPr>
          <w:rFonts w:ascii="Times New Roman" w:hAnsi="Times New Roman" w:cs="Times New Roman"/>
          <w:sz w:val="34"/>
          <w:szCs w:val="34"/>
        </w:rPr>
      </w:pPr>
    </w:p>
    <w:p w:rsidR="00586C6C" w:rsidRDefault="00586C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586C6C" w:rsidSect="00586C6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C6C" w:rsidRDefault="00586C6C" w:rsidP="00586C6C">
      <w:pPr>
        <w:spacing w:after="0" w:line="240" w:lineRule="auto"/>
      </w:pPr>
      <w:r>
        <w:separator/>
      </w:r>
    </w:p>
  </w:endnote>
  <w:endnote w:type="continuationSeparator" w:id="0">
    <w:p w:rsidR="00586C6C" w:rsidRDefault="00586C6C" w:rsidP="00586C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C6C" w:rsidRDefault="00586C6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C6C" w:rsidRDefault="00586C6C" w:rsidP="00586C6C">
      <w:pPr>
        <w:spacing w:after="0" w:line="240" w:lineRule="auto"/>
      </w:pPr>
      <w:r>
        <w:separator/>
      </w:r>
    </w:p>
  </w:footnote>
  <w:footnote w:type="continuationSeparator" w:id="0">
    <w:p w:rsidR="00586C6C" w:rsidRDefault="00586C6C" w:rsidP="00586C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C6C" w:rsidRDefault="00586C6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6C6C"/>
    <w:rsid w:val="00525EF9"/>
    <w:rsid w:val="00586C6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8192</Words>
  <Characters>46699</Characters>
  <Application>Microsoft Office Word</Application>
  <DocSecurity>4</DocSecurity>
  <Lines>389</Lines>
  <Paragraphs>109</Paragraphs>
  <ScaleCrop>false</ScaleCrop>
  <Company/>
  <LinksUpToDate>false</LinksUpToDate>
  <CharactersWithSpaces>54782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2016-05-16T14:40:00Z</dcterms:created>
  <dcterms:modified xsi:type="dcterms:W3CDTF">2016-05-16T14:40:00Z</dcterms:modified>
</cp:coreProperties>
</file>